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ascii="宋体" w:hAnsi="宋体"/>
          <w:b/>
          <w:bCs/>
          <w:sz w:val="44"/>
          <w:szCs w:val="44"/>
        </w:rPr>
      </w:pPr>
    </w:p>
    <w:p>
      <w:pPr>
        <w:spacing w:line="600" w:lineRule="auto"/>
        <w:jc w:val="center"/>
        <w:rPr>
          <w:rFonts w:ascii="宋体" w:hAnsi="宋体"/>
          <w:b/>
          <w:bCs/>
          <w:sz w:val="44"/>
          <w:szCs w:val="44"/>
        </w:rPr>
      </w:pPr>
    </w:p>
    <w:p>
      <w:pPr>
        <w:spacing w:line="600" w:lineRule="auto"/>
        <w:jc w:val="center"/>
        <w:rPr>
          <w:rFonts w:ascii="宋体" w:hAnsi="宋体"/>
          <w:b/>
          <w:bCs/>
          <w:sz w:val="44"/>
          <w:szCs w:val="44"/>
        </w:rPr>
      </w:pPr>
    </w:p>
    <w:p>
      <w:pPr>
        <w:spacing w:line="600" w:lineRule="auto"/>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sz w:val="44"/>
          <w:szCs w:val="44"/>
          <w:shd w:val="clear" w:color="auto" w:fill="FFFFFF"/>
        </w:rPr>
        <w:t>南京</w:t>
      </w:r>
      <w:r>
        <w:rPr>
          <w:rFonts w:hint="default" w:asciiTheme="majorEastAsia" w:hAnsiTheme="majorEastAsia" w:eastAsiaTheme="majorEastAsia" w:cstheme="majorEastAsia"/>
          <w:b/>
          <w:bCs/>
          <w:color w:val="000000"/>
          <w:sz w:val="44"/>
          <w:szCs w:val="44"/>
          <w:shd w:val="clear" w:color="auto" w:fill="FFFFFF"/>
        </w:rPr>
        <w:t>XXXXXXX</w:t>
      </w:r>
      <w:r>
        <w:rPr>
          <w:rFonts w:hint="eastAsia" w:asciiTheme="majorEastAsia" w:hAnsiTheme="majorEastAsia" w:eastAsiaTheme="majorEastAsia" w:cstheme="majorEastAsia"/>
          <w:b/>
          <w:bCs/>
          <w:color w:val="000000"/>
          <w:sz w:val="44"/>
          <w:szCs w:val="44"/>
          <w:shd w:val="clear" w:color="auto" w:fill="FFFFFF"/>
        </w:rPr>
        <w:t>有限公司</w:t>
      </w:r>
    </w:p>
    <w:p>
      <w:pPr>
        <w:spacing w:line="600" w:lineRule="auto"/>
        <w:jc w:val="center"/>
        <w:rPr>
          <w:rFonts w:ascii="Calibri" w:hAnsi="Calibri"/>
          <w:b/>
          <w:bCs/>
          <w:sz w:val="32"/>
          <w:szCs w:val="32"/>
        </w:rPr>
      </w:pPr>
      <w:r>
        <w:rPr>
          <w:rFonts w:hint="eastAsia" w:ascii="宋体" w:hAnsi="宋体"/>
          <w:b/>
          <w:bCs/>
          <w:sz w:val="44"/>
          <w:szCs w:val="44"/>
        </w:rPr>
        <w:t>采 购 协 议</w:t>
      </w:r>
    </w:p>
    <w:p>
      <w:pPr>
        <w:spacing w:line="360" w:lineRule="auto"/>
        <w:rPr>
          <w:rFonts w:ascii="Calibri" w:hAnsi="Calibri"/>
          <w:b/>
          <w:bCs/>
          <w:sz w:val="28"/>
          <w:szCs w:val="28"/>
        </w:rPr>
      </w:pPr>
    </w:p>
    <w:p>
      <w:pPr>
        <w:spacing w:line="360" w:lineRule="auto"/>
        <w:rPr>
          <w:rFonts w:ascii="Calibri" w:hAnsi="Calibri"/>
          <w:b/>
          <w:bCs/>
          <w:sz w:val="28"/>
          <w:szCs w:val="28"/>
        </w:rPr>
      </w:pPr>
    </w:p>
    <w:p>
      <w:pPr>
        <w:spacing w:line="360" w:lineRule="auto"/>
        <w:rPr>
          <w:rFonts w:ascii="Calibri" w:hAnsi="Calibri"/>
          <w:b/>
          <w:bCs/>
          <w:sz w:val="28"/>
          <w:szCs w:val="28"/>
        </w:rPr>
      </w:pPr>
      <w:r>
        <w:rPr>
          <w:rFonts w:hint="eastAsia" w:ascii="Calibri" w:hAnsi="Calibri"/>
          <w:b/>
          <w:bCs/>
          <w:sz w:val="28"/>
          <w:szCs w:val="28"/>
        </w:rPr>
        <w:t>甲方（采购方）：</w:t>
      </w:r>
    </w:p>
    <w:p>
      <w:pPr>
        <w:pStyle w:val="3"/>
        <w:widowControl/>
        <w:wordWrap w:val="0"/>
        <w:spacing w:after="105" w:line="11" w:lineRule="atLeast"/>
        <w:ind w:right="2250"/>
        <w:textAlignment w:val="baseline"/>
        <w:rPr>
          <w:rFonts w:ascii="微软雅黑" w:hAnsi="微软雅黑" w:eastAsia="微软雅黑" w:cs="微软雅黑"/>
          <w:b w:val="0"/>
          <w:bCs w:val="0"/>
          <w:color w:val="000000"/>
          <w:sz w:val="30"/>
          <w:szCs w:val="30"/>
        </w:rPr>
      </w:pPr>
      <w:r>
        <w:rPr>
          <w:rFonts w:hint="eastAsia" w:ascii="Calibri" w:hAnsi="Calibri"/>
          <w:sz w:val="28"/>
          <w:szCs w:val="28"/>
        </w:rPr>
        <w:t>乙方（供货方）：</w:t>
      </w:r>
    </w:p>
    <w:p>
      <w:pPr>
        <w:spacing w:line="600" w:lineRule="auto"/>
        <w:rPr>
          <w:rFonts w:ascii="Calibri" w:hAnsi="Calibri"/>
          <w:b/>
          <w:bCs/>
          <w:sz w:val="28"/>
          <w:szCs w:val="28"/>
        </w:rPr>
      </w:pPr>
      <w:r>
        <w:rPr>
          <w:rFonts w:hint="eastAsia" w:ascii="Calibri" w:hAnsi="Calibri"/>
          <w:b/>
          <w:bCs/>
          <w:sz w:val="28"/>
          <w:szCs w:val="28"/>
        </w:rPr>
        <w:t>合同签订地点：南京</w:t>
      </w:r>
    </w:p>
    <w:p>
      <w:pPr>
        <w:spacing w:line="600" w:lineRule="auto"/>
        <w:rPr>
          <w:rFonts w:ascii="Calibri" w:hAnsi="Calibri"/>
          <w:b/>
          <w:bCs/>
          <w:sz w:val="28"/>
          <w:szCs w:val="28"/>
        </w:rPr>
      </w:pPr>
      <w:r>
        <w:rPr>
          <w:rFonts w:hint="eastAsia" w:ascii="Calibri" w:hAnsi="Calibri"/>
          <w:b/>
          <w:bCs/>
          <w:sz w:val="28"/>
          <w:szCs w:val="28"/>
        </w:rPr>
        <w:t>合同签订日期：</w:t>
      </w:r>
    </w:p>
    <w:p>
      <w:pPr>
        <w:spacing w:line="600" w:lineRule="auto"/>
        <w:rPr>
          <w:rFonts w:ascii="Calibri" w:hAnsi="Calibri"/>
          <w:b/>
          <w:bCs/>
          <w:sz w:val="28"/>
          <w:szCs w:val="28"/>
        </w:rPr>
      </w:pPr>
      <w:r>
        <w:rPr>
          <w:rFonts w:hint="eastAsia" w:ascii="Calibri" w:hAnsi="Calibri"/>
          <w:b/>
          <w:bCs/>
          <w:sz w:val="28"/>
          <w:szCs w:val="28"/>
        </w:rPr>
        <w:t>合同编号：</w:t>
      </w:r>
    </w:p>
    <w:p>
      <w:pPr>
        <w:spacing w:line="600" w:lineRule="auto"/>
        <w:jc w:val="center"/>
        <w:rPr>
          <w:rFonts w:ascii="楷体" w:hAnsi="楷体" w:eastAsia="楷体" w:cs="楷体"/>
          <w:b/>
          <w:bCs/>
          <w:sz w:val="52"/>
          <w:szCs w:val="52"/>
        </w:rPr>
      </w:pPr>
    </w:p>
    <w:p>
      <w:pPr>
        <w:spacing w:line="600" w:lineRule="auto"/>
        <w:jc w:val="center"/>
        <w:rPr>
          <w:rFonts w:ascii="楷体" w:hAnsi="楷体" w:eastAsia="楷体" w:cs="楷体"/>
          <w:b/>
          <w:bCs/>
          <w:sz w:val="52"/>
          <w:szCs w:val="52"/>
        </w:rPr>
      </w:pPr>
    </w:p>
    <w:p>
      <w:pPr>
        <w:spacing w:line="600" w:lineRule="auto"/>
        <w:jc w:val="center"/>
        <w:rPr>
          <w:rFonts w:ascii="楷体" w:hAnsi="楷体" w:eastAsia="楷体" w:cs="楷体"/>
          <w:b/>
          <w:bCs/>
          <w:sz w:val="52"/>
          <w:szCs w:val="52"/>
        </w:rPr>
      </w:pPr>
    </w:p>
    <w:p>
      <w:pPr>
        <w:spacing w:line="600" w:lineRule="auto"/>
        <w:jc w:val="center"/>
        <w:rPr>
          <w:rFonts w:ascii="楷体" w:hAnsi="楷体" w:eastAsia="楷体" w:cs="楷体"/>
          <w:b/>
          <w:bCs/>
          <w:sz w:val="52"/>
          <w:szCs w:val="52"/>
        </w:rPr>
      </w:pPr>
    </w:p>
    <w:p>
      <w:pPr>
        <w:spacing w:line="600" w:lineRule="auto"/>
        <w:jc w:val="center"/>
        <w:rPr>
          <w:rFonts w:ascii="楷体" w:hAnsi="楷体" w:eastAsia="楷体" w:cs="楷体"/>
          <w:b/>
          <w:bCs/>
          <w:sz w:val="52"/>
          <w:szCs w:val="52"/>
        </w:rPr>
      </w:pPr>
    </w:p>
    <w:p>
      <w:pPr>
        <w:spacing w:line="600" w:lineRule="auto"/>
        <w:jc w:val="center"/>
        <w:rPr>
          <w:rFonts w:ascii="楷体" w:hAnsi="楷体" w:eastAsia="楷体" w:cs="楷体"/>
        </w:rPr>
      </w:pPr>
      <w:r>
        <w:rPr>
          <w:rFonts w:hint="eastAsia" w:ascii="楷体" w:hAnsi="楷体" w:eastAsia="楷体" w:cs="楷体"/>
          <w:b/>
          <w:bCs/>
          <w:sz w:val="52"/>
          <w:szCs w:val="52"/>
        </w:rPr>
        <w:t>采购协议</w:t>
      </w:r>
    </w:p>
    <w:p>
      <w:pPr>
        <w:spacing w:line="41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甲乙双方经友好协商一致，就甲方向乙方采购以下产品达成本协议。</w:t>
      </w:r>
    </w:p>
    <w:p>
      <w:pPr>
        <w:spacing w:line="41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一、产品名称、规格、数量及价格</w:t>
      </w:r>
    </w:p>
    <w:tbl>
      <w:tblPr>
        <w:tblStyle w:val="13"/>
        <w:tblpPr w:leftFromText="180" w:rightFromText="180" w:vertAnchor="text" w:horzAnchor="page" w:tblpX="1683" w:tblpY="419"/>
        <w:tblOverlap w:val="never"/>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701"/>
        <w:gridCol w:w="1701"/>
        <w:gridCol w:w="1985"/>
        <w:gridCol w:w="992"/>
        <w:gridCol w:w="1276"/>
        <w:gridCol w:w="992"/>
      </w:tblGrid>
      <w:tr>
        <w:trPr>
          <w:trHeight w:val="351" w:hRule="atLeast"/>
        </w:trPr>
        <w:tc>
          <w:tcPr>
            <w:tcW w:w="1242" w:type="dxa"/>
          </w:tcPr>
          <w:p>
            <w:pPr>
              <w:spacing w:line="41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701" w:type="dxa"/>
          </w:tcPr>
          <w:p>
            <w:pPr>
              <w:spacing w:line="41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物料编码</w:t>
            </w:r>
          </w:p>
        </w:tc>
        <w:tc>
          <w:tcPr>
            <w:tcW w:w="1701" w:type="dxa"/>
          </w:tcPr>
          <w:p>
            <w:pPr>
              <w:spacing w:line="41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名称</w:t>
            </w:r>
          </w:p>
        </w:tc>
        <w:tc>
          <w:tcPr>
            <w:tcW w:w="1985" w:type="dxa"/>
          </w:tcPr>
          <w:p>
            <w:pPr>
              <w:spacing w:line="41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型号规格</w:t>
            </w:r>
          </w:p>
        </w:tc>
        <w:tc>
          <w:tcPr>
            <w:tcW w:w="992" w:type="dxa"/>
          </w:tcPr>
          <w:p>
            <w:pPr>
              <w:spacing w:line="41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1276" w:type="dxa"/>
          </w:tcPr>
          <w:p>
            <w:pPr>
              <w:spacing w:line="41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含税单价</w:t>
            </w:r>
          </w:p>
        </w:tc>
        <w:tc>
          <w:tcPr>
            <w:tcW w:w="992" w:type="dxa"/>
          </w:tcPr>
          <w:p>
            <w:pPr>
              <w:spacing w:line="41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小计</w:t>
            </w:r>
          </w:p>
        </w:tc>
      </w:tr>
      <w:tr>
        <w:trPr>
          <w:trHeight w:val="366" w:hRule="atLeast"/>
        </w:trPr>
        <w:tc>
          <w:tcPr>
            <w:tcW w:w="1242" w:type="dxa"/>
            <w:vAlign w:val="center"/>
          </w:tcPr>
          <w:p>
            <w:pPr>
              <w:spacing w:line="41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sz w:val="24"/>
              </w:rPr>
            </w:pPr>
          </w:p>
        </w:tc>
        <w:tc>
          <w:tcPr>
            <w:tcW w:w="1701" w:type="dxa"/>
            <w:tcBorders>
              <w:top w:val="single" w:color="auto" w:sz="4" w:space="0"/>
              <w:left w:val="nil"/>
              <w:bottom w:val="single" w:color="auto" w:sz="4" w:space="0"/>
              <w:right w:val="single" w:color="auto" w:sz="4" w:space="0"/>
            </w:tcBorders>
            <w:shd w:val="clear" w:color="000000" w:fill="FFFFFF"/>
            <w:vAlign w:val="center"/>
          </w:tcPr>
          <w:p>
            <w:pPr>
              <w:spacing w:line="410" w:lineRule="exact"/>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纸张</w:t>
            </w:r>
          </w:p>
        </w:tc>
        <w:tc>
          <w:tcPr>
            <w:tcW w:w="1985" w:type="dxa"/>
            <w:tcBorders>
              <w:top w:val="single" w:color="auto" w:sz="4" w:space="0"/>
              <w:left w:val="nil"/>
              <w:bottom w:val="single" w:color="auto" w:sz="4" w:space="0"/>
              <w:right w:val="single" w:color="auto" w:sz="4" w:space="0"/>
            </w:tcBorders>
            <w:shd w:val="clear" w:color="000000" w:fill="FFFFFF"/>
            <w:vAlign w:val="center"/>
          </w:tcPr>
          <w:p>
            <w:pPr>
              <w:spacing w:line="41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得力A</w:t>
            </w:r>
            <w:r>
              <w:rPr>
                <w:rFonts w:asciiTheme="minorEastAsia" w:hAnsiTheme="minorEastAsia" w:eastAsiaTheme="minorEastAsia" w:cstheme="minorEastAsia"/>
                <w:sz w:val="24"/>
              </w:rPr>
              <w:t>4 70</w:t>
            </w:r>
            <w:r>
              <w:rPr>
                <w:rFonts w:hint="eastAsia" w:asciiTheme="minorEastAsia" w:hAnsiTheme="minorEastAsia" w:eastAsiaTheme="minorEastAsia" w:cstheme="minorEastAsia"/>
                <w:sz w:val="24"/>
              </w:rPr>
              <w:t>g</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410" w:lineRule="exact"/>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10" w:lineRule="exact"/>
              <w:jc w:val="center"/>
              <w:rPr>
                <w:rFonts w:asciiTheme="minorEastAsia" w:hAnsiTheme="minorEastAsia" w:eastAsiaTheme="minorEastAsia" w:cstheme="minorEastAsia"/>
                <w:sz w:val="24"/>
              </w:rPr>
            </w:pP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410" w:lineRule="exact"/>
              <w:jc w:val="center"/>
              <w:rPr>
                <w:rFonts w:asciiTheme="minorEastAsia" w:hAnsiTheme="minorEastAsia" w:eastAsiaTheme="minorEastAsia" w:cstheme="minorEastAsia"/>
                <w:sz w:val="24"/>
              </w:rPr>
            </w:pPr>
          </w:p>
        </w:tc>
      </w:tr>
      <w:tr>
        <w:trPr>
          <w:trHeight w:val="366" w:hRule="atLeast"/>
        </w:trPr>
        <w:tc>
          <w:tcPr>
            <w:tcW w:w="1242" w:type="dxa"/>
            <w:vAlign w:val="center"/>
          </w:tcPr>
          <w:p>
            <w:pPr>
              <w:spacing w:line="41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sz w:val="24"/>
              </w:rPr>
            </w:pPr>
          </w:p>
        </w:tc>
        <w:tc>
          <w:tcPr>
            <w:tcW w:w="1701" w:type="dxa"/>
            <w:tcBorders>
              <w:top w:val="single" w:color="auto" w:sz="4" w:space="0"/>
              <w:left w:val="nil"/>
              <w:bottom w:val="single" w:color="auto" w:sz="4" w:space="0"/>
              <w:right w:val="single" w:color="auto" w:sz="4" w:space="0"/>
            </w:tcBorders>
            <w:shd w:val="clear" w:color="000000" w:fill="FFFFFF"/>
            <w:vAlign w:val="center"/>
          </w:tcPr>
          <w:p>
            <w:pPr>
              <w:spacing w:line="410" w:lineRule="exact"/>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纸张</w:t>
            </w:r>
          </w:p>
        </w:tc>
        <w:tc>
          <w:tcPr>
            <w:tcW w:w="1985" w:type="dxa"/>
            <w:tcBorders>
              <w:top w:val="single" w:color="auto" w:sz="4" w:space="0"/>
              <w:left w:val="nil"/>
              <w:bottom w:val="single" w:color="auto" w:sz="4" w:space="0"/>
              <w:right w:val="single" w:color="auto" w:sz="4" w:space="0"/>
            </w:tcBorders>
            <w:shd w:val="clear" w:color="000000" w:fill="FFFFFF"/>
          </w:tcPr>
          <w:p>
            <w:pPr>
              <w:spacing w:line="41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百旺A</w:t>
            </w:r>
            <w:r>
              <w:rPr>
                <w:rFonts w:asciiTheme="minorEastAsia" w:hAnsiTheme="minorEastAsia" w:eastAsiaTheme="minorEastAsia" w:cstheme="minorEastAsia"/>
                <w:sz w:val="24"/>
              </w:rPr>
              <w:t>4 70</w:t>
            </w:r>
            <w:r>
              <w:rPr>
                <w:rFonts w:hint="eastAsia" w:asciiTheme="minorEastAsia" w:hAnsiTheme="minorEastAsia" w:eastAsiaTheme="minorEastAsia" w:cstheme="minorEastAsia"/>
                <w:sz w:val="24"/>
              </w:rPr>
              <w:t>g</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410" w:lineRule="exact"/>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10" w:lineRule="exact"/>
              <w:jc w:val="center"/>
              <w:rPr>
                <w:rFonts w:hint="eastAsia" w:asciiTheme="minorEastAsia" w:hAnsiTheme="minorEastAsia" w:eastAsiaTheme="minorEastAsia" w:cstheme="minorEastAsia"/>
                <w:sz w:val="24"/>
              </w:rPr>
            </w:pP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410" w:lineRule="exact"/>
              <w:jc w:val="center"/>
              <w:rPr>
                <w:rFonts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6" w:hRule="atLeast"/>
        </w:trPr>
        <w:tc>
          <w:tcPr>
            <w:tcW w:w="1242" w:type="dxa"/>
            <w:vAlign w:val="center"/>
          </w:tcPr>
          <w:p>
            <w:pPr>
              <w:spacing w:line="41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sz w:val="24"/>
              </w:rPr>
            </w:pPr>
          </w:p>
        </w:tc>
        <w:tc>
          <w:tcPr>
            <w:tcW w:w="1701" w:type="dxa"/>
            <w:tcBorders>
              <w:top w:val="single" w:color="auto" w:sz="4" w:space="0"/>
              <w:left w:val="nil"/>
              <w:bottom w:val="single" w:color="auto" w:sz="4" w:space="0"/>
              <w:right w:val="single" w:color="auto" w:sz="4" w:space="0"/>
            </w:tcBorders>
            <w:shd w:val="clear" w:color="000000" w:fill="FFFFFF"/>
            <w:vAlign w:val="center"/>
          </w:tcPr>
          <w:p>
            <w:pPr>
              <w:spacing w:line="410" w:lineRule="exact"/>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纸张</w:t>
            </w:r>
          </w:p>
        </w:tc>
        <w:tc>
          <w:tcPr>
            <w:tcW w:w="1985" w:type="dxa"/>
            <w:tcBorders>
              <w:top w:val="single" w:color="auto" w:sz="4" w:space="0"/>
              <w:left w:val="nil"/>
              <w:bottom w:val="single" w:color="auto" w:sz="4" w:space="0"/>
              <w:right w:val="single" w:color="auto" w:sz="4" w:space="0"/>
            </w:tcBorders>
            <w:shd w:val="clear" w:color="000000" w:fill="FFFFFF"/>
          </w:tcPr>
          <w:p>
            <w:pPr>
              <w:spacing w:line="41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红旗舰A</w:t>
            </w:r>
            <w:r>
              <w:rPr>
                <w:rFonts w:asciiTheme="minorEastAsia" w:hAnsiTheme="minorEastAsia" w:eastAsiaTheme="minorEastAsia" w:cstheme="minorEastAsia"/>
                <w:sz w:val="24"/>
              </w:rPr>
              <w:t>4 70</w:t>
            </w:r>
            <w:r>
              <w:rPr>
                <w:rFonts w:hint="eastAsia" w:asciiTheme="minorEastAsia" w:hAnsiTheme="minorEastAsia" w:eastAsiaTheme="minorEastAsia" w:cstheme="minorEastAsia"/>
                <w:sz w:val="24"/>
              </w:rPr>
              <w:t>g</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410" w:lineRule="exact"/>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100</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10" w:lineRule="exact"/>
              <w:jc w:val="center"/>
              <w:rPr>
                <w:rFonts w:hint="eastAsia" w:asciiTheme="minorEastAsia" w:hAnsiTheme="minorEastAsia" w:eastAsiaTheme="minorEastAsia" w:cstheme="minorEastAsia"/>
                <w:sz w:val="24"/>
              </w:rPr>
            </w:pP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410" w:lineRule="exact"/>
              <w:jc w:val="center"/>
              <w:rPr>
                <w:rFonts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6" w:hRule="atLeast"/>
        </w:trPr>
        <w:tc>
          <w:tcPr>
            <w:tcW w:w="1242" w:type="dxa"/>
            <w:vAlign w:val="center"/>
          </w:tcPr>
          <w:p>
            <w:pPr>
              <w:spacing w:line="41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cstheme="minorEastAsia"/>
                <w:sz w:val="24"/>
              </w:rPr>
            </w:pPr>
          </w:p>
        </w:tc>
        <w:tc>
          <w:tcPr>
            <w:tcW w:w="1701" w:type="dxa"/>
            <w:tcBorders>
              <w:top w:val="single" w:color="auto" w:sz="4" w:space="0"/>
              <w:left w:val="nil"/>
              <w:bottom w:val="single" w:color="auto" w:sz="4" w:space="0"/>
              <w:right w:val="single" w:color="auto" w:sz="4" w:space="0"/>
            </w:tcBorders>
            <w:shd w:val="clear" w:color="000000" w:fill="FFFFFF"/>
            <w:vAlign w:val="center"/>
          </w:tcPr>
          <w:p>
            <w:pPr>
              <w:spacing w:line="410" w:lineRule="exact"/>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纸张</w:t>
            </w:r>
          </w:p>
        </w:tc>
        <w:tc>
          <w:tcPr>
            <w:tcW w:w="1985" w:type="dxa"/>
            <w:tcBorders>
              <w:top w:val="single" w:color="auto" w:sz="4" w:space="0"/>
              <w:left w:val="nil"/>
              <w:bottom w:val="single" w:color="auto" w:sz="4" w:space="0"/>
              <w:right w:val="single" w:color="auto" w:sz="4" w:space="0"/>
            </w:tcBorders>
            <w:shd w:val="clear" w:color="000000" w:fill="FFFFFF"/>
          </w:tcPr>
          <w:p>
            <w:pPr>
              <w:spacing w:line="41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晨光A</w:t>
            </w:r>
            <w:r>
              <w:rPr>
                <w:rFonts w:asciiTheme="minorEastAsia" w:hAnsiTheme="minorEastAsia" w:eastAsiaTheme="minorEastAsia" w:cstheme="minorEastAsia"/>
                <w:sz w:val="24"/>
              </w:rPr>
              <w:t>4 70</w:t>
            </w:r>
            <w:r>
              <w:rPr>
                <w:rFonts w:hint="eastAsia" w:asciiTheme="minorEastAsia" w:hAnsiTheme="minorEastAsia" w:eastAsiaTheme="minorEastAsia" w:cstheme="minorEastAsia"/>
                <w:sz w:val="24"/>
              </w:rPr>
              <w:t>g</w:t>
            </w: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410" w:lineRule="exact"/>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0</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410" w:lineRule="exact"/>
              <w:jc w:val="center"/>
              <w:rPr>
                <w:rFonts w:hint="eastAsia" w:asciiTheme="minorEastAsia" w:hAnsiTheme="minorEastAsia" w:eastAsiaTheme="minorEastAsia" w:cstheme="minorEastAsia"/>
                <w:sz w:val="24"/>
              </w:rPr>
            </w:pPr>
          </w:p>
        </w:tc>
        <w:tc>
          <w:tcPr>
            <w:tcW w:w="992" w:type="dxa"/>
            <w:tcBorders>
              <w:top w:val="single" w:color="auto" w:sz="4" w:space="0"/>
              <w:left w:val="nil"/>
              <w:bottom w:val="single" w:color="auto" w:sz="4" w:space="0"/>
              <w:right w:val="single" w:color="auto" w:sz="4" w:space="0"/>
            </w:tcBorders>
            <w:shd w:val="clear" w:color="000000" w:fill="FFFFFF"/>
            <w:vAlign w:val="center"/>
          </w:tcPr>
          <w:p>
            <w:pPr>
              <w:spacing w:line="410" w:lineRule="exact"/>
              <w:jc w:val="center"/>
              <w:rPr>
                <w:rFonts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trPr>
        <w:tc>
          <w:tcPr>
            <w:tcW w:w="9889" w:type="dxa"/>
            <w:gridSpan w:val="7"/>
          </w:tcPr>
          <w:p>
            <w:pPr>
              <w:spacing w:line="41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合计金额：</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元 大写：整</w:t>
            </w:r>
          </w:p>
        </w:tc>
      </w:tr>
    </w:tbl>
    <w:p>
      <w:pPr>
        <w:spacing w:line="41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1.1、本协议约定的产品价格为产品送达甲方指定到货地点的价格。</w:t>
      </w:r>
    </w:p>
    <w:p>
      <w:pPr>
        <w:spacing w:line="41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1.2、本协议约定产品价格已包括但不限于产品成本、利润、税金、运费、保险、服务费、装卸费、安装费等所有费用，就本合同履行甲方无须另行向乙方支付任何费用。</w:t>
      </w:r>
    </w:p>
    <w:p>
      <w:pPr>
        <w:spacing w:line="41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二、产品要求及验收标准</w:t>
      </w:r>
    </w:p>
    <w:p>
      <w:pPr>
        <w:spacing w:line="41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2.1、甲乙双方按本协议约定的产品图纸、产品技术（参数）说明、产品性能（参数）说明等要求标准予以交付与验收；</w:t>
      </w:r>
    </w:p>
    <w:p>
      <w:pPr>
        <w:spacing w:line="41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2.2、具体产品要求详见本协议附件或甲乙双方通过指定电子邮箱往来的最终确认的图片或文字为准；</w:t>
      </w:r>
    </w:p>
    <w:p>
      <w:pPr>
        <w:spacing w:line="41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xml:space="preserve">甲方指定电子邮箱： </w:t>
      </w:r>
      <w:r>
        <w:rPr>
          <w:rFonts w:hint="eastAsia" w:asciiTheme="minorEastAsia" w:hAnsiTheme="minorEastAsia" w:eastAsiaTheme="minorEastAsia" w:cstheme="minorEastAsia"/>
          <w:sz w:val="24"/>
          <w:u w:val="single"/>
        </w:rPr>
        <w:t xml:space="preserve"> </w:t>
      </w:r>
      <w:r>
        <w:rPr>
          <w:rFonts w:hint="default"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41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乙方指定电子邮箱：</w:t>
      </w:r>
      <w:r>
        <w:rPr>
          <w:rFonts w:hint="eastAsia" w:asciiTheme="minorEastAsia" w:hAnsiTheme="minorEastAsia" w:eastAsiaTheme="minorEastAsia" w:cstheme="minorEastAsia"/>
          <w:sz w:val="24"/>
          <w:u w:val="single"/>
        </w:rPr>
        <w:t xml:space="preserve">   </w:t>
      </w:r>
      <w:r>
        <w:rPr>
          <w:rFonts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41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三、交付及验收</w:t>
      </w:r>
    </w:p>
    <w:p>
      <w:pPr>
        <w:spacing w:line="41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3.1、交付时间：</w:t>
      </w:r>
      <w:r>
        <w:rPr>
          <w:rFonts w:hint="eastAsia" w:asciiTheme="minorEastAsia" w:hAnsiTheme="minorEastAsia" w:eastAsiaTheme="minorEastAsia" w:cstheme="minorEastAsia"/>
          <w:bCs/>
          <w:sz w:val="24"/>
          <w:u w:val="single"/>
        </w:rPr>
        <w:t xml:space="preserve">  合同签订后乙方在</w:t>
      </w:r>
      <w:r>
        <w:rPr>
          <w:rFonts w:asciiTheme="minorEastAsia" w:hAnsiTheme="minorEastAsia" w:eastAsiaTheme="minorEastAsia" w:cstheme="minorEastAsia"/>
          <w:bCs/>
          <w:sz w:val="24"/>
          <w:u w:val="single"/>
        </w:rPr>
        <w:t>7</w:t>
      </w:r>
      <w:r>
        <w:rPr>
          <w:rFonts w:hint="eastAsia" w:asciiTheme="minorEastAsia" w:hAnsiTheme="minorEastAsia" w:eastAsiaTheme="minorEastAsia" w:cstheme="minorEastAsia"/>
          <w:bCs/>
          <w:sz w:val="24"/>
          <w:u w:val="single"/>
        </w:rPr>
        <w:t>月</w:t>
      </w:r>
      <w:r>
        <w:rPr>
          <w:rFonts w:asciiTheme="minorEastAsia" w:hAnsiTheme="minorEastAsia" w:eastAsiaTheme="minorEastAsia" w:cstheme="minorEastAsia"/>
          <w:bCs/>
          <w:sz w:val="24"/>
          <w:u w:val="single"/>
        </w:rPr>
        <w:t>XXXX</w:t>
      </w:r>
      <w:r>
        <w:rPr>
          <w:rFonts w:hint="eastAsia" w:asciiTheme="minorEastAsia" w:hAnsiTheme="minorEastAsia" w:eastAsiaTheme="minorEastAsia" w:cstheme="minorEastAsia"/>
          <w:bCs/>
          <w:sz w:val="24"/>
          <w:u w:val="single"/>
        </w:rPr>
        <w:t xml:space="preserve">日前交货至甲方指定地址        </w:t>
      </w:r>
    </w:p>
    <w:p>
      <w:pPr>
        <w:widowControl/>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3.2、交付地点：</w:t>
      </w:r>
      <w:r>
        <w:rPr>
          <w:rFonts w:hint="eastAsia" w:asciiTheme="minorEastAsia" w:hAnsiTheme="minorEastAsia" w:eastAsiaTheme="minorEastAsia" w:cstheme="minorEastAsia"/>
          <w:bCs/>
          <w:sz w:val="24"/>
          <w:u w:val="single"/>
        </w:rPr>
        <w:t xml:space="preserve">   </w:t>
      </w:r>
      <w:r>
        <w:rPr>
          <w:rFonts w:asciiTheme="minorEastAsia" w:hAnsiTheme="minorEastAsia" w:eastAsiaTheme="minorEastAsia" w:cstheme="minorEastAsia"/>
          <w:bCs/>
          <w:sz w:val="24"/>
          <w:u w:val="single"/>
        </w:rPr>
        <w:t>南京市雨花台区</w:t>
      </w:r>
      <w:r>
        <w:rPr>
          <w:rFonts w:asciiTheme="minorEastAsia" w:hAnsiTheme="minorEastAsia" w:eastAsiaTheme="minorEastAsia" w:cstheme="minorEastAsia"/>
          <w:bCs/>
          <w:sz w:val="24"/>
          <w:u w:val="single"/>
        </w:rPr>
        <w:t>XXXXXXXXXX</w:t>
      </w:r>
      <w:r>
        <w:rPr>
          <w:rFonts w:hint="eastAsia" w:asciiTheme="minorEastAsia" w:hAnsiTheme="minorEastAsia" w:eastAsiaTheme="minorEastAsia" w:cstheme="minorEastAsia"/>
          <w:bCs/>
          <w:sz w:val="24"/>
          <w:u w:val="single"/>
        </w:rPr>
        <w:t xml:space="preserve">                 </w:t>
      </w:r>
    </w:p>
    <w:p>
      <w:pPr>
        <w:spacing w:line="41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3.3、收货人及联系方式：</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u w:val="single"/>
          <w:lang w:val="en-US" w:eastAsia="zh-Hans"/>
        </w:rPr>
        <w:t>姓名</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u w:val="single"/>
          <w:lang w:val="en-US" w:eastAsia="zh-Hans"/>
        </w:rPr>
        <w:t>手机号</w:t>
      </w:r>
      <w:r>
        <w:rPr>
          <w:rFonts w:hint="eastAsia" w:asciiTheme="minorEastAsia" w:hAnsiTheme="minorEastAsia" w:eastAsiaTheme="minorEastAsia" w:cstheme="minorEastAsia"/>
          <w:bCs/>
          <w:sz w:val="24"/>
          <w:u w:val="single"/>
        </w:rPr>
        <w:t xml:space="preserve">             </w:t>
      </w:r>
    </w:p>
    <w:p>
      <w:pPr>
        <w:spacing w:line="41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3.4、交付方式：</w:t>
      </w:r>
      <w:r>
        <w:rPr>
          <w:rFonts w:hint="eastAsia" w:asciiTheme="minorEastAsia" w:hAnsiTheme="minorEastAsia" w:eastAsiaTheme="minorEastAsia" w:cstheme="minorEastAsia"/>
          <w:bCs/>
          <w:sz w:val="24"/>
          <w:u w:val="single"/>
        </w:rPr>
        <w:t xml:space="preserve">  乙方送货上门             </w:t>
      </w:r>
    </w:p>
    <w:p>
      <w:pPr>
        <w:spacing w:line="41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3.5、风险转移：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bCs/>
          <w:sz w:val="24"/>
          <w:u w:val="single"/>
        </w:rPr>
        <w:t xml:space="preserve">乙方产品交付甲方时风险转移  </w:t>
      </w:r>
    </w:p>
    <w:p>
      <w:pPr>
        <w:spacing w:line="41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3.6、验收期限：</w:t>
      </w:r>
      <w:r>
        <w:rPr>
          <w:rFonts w:hint="eastAsia" w:asciiTheme="minorEastAsia" w:hAnsiTheme="minorEastAsia" w:eastAsiaTheme="minorEastAsia" w:cstheme="minorEastAsia"/>
          <w:sz w:val="24"/>
          <w:u w:val="single"/>
        </w:rPr>
        <w:t xml:space="preserve">      货到后7个工作日内        </w:t>
      </w:r>
    </w:p>
    <w:p>
      <w:pPr>
        <w:spacing w:line="41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3.7、验收标准：乙方所交付的产品，由甲方按本协议确定的产品标准进行验收，产品外观、质量、技术、性能应与双方约定产品标准相符。</w:t>
      </w:r>
    </w:p>
    <w:p>
      <w:pPr>
        <w:spacing w:line="41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3.8、</w:t>
      </w:r>
      <w:r>
        <w:rPr>
          <w:rFonts w:hint="eastAsia" w:asciiTheme="minorEastAsia" w:hAnsiTheme="minorEastAsia" w:eastAsiaTheme="minorEastAsia" w:cstheme="minorEastAsia"/>
          <w:bCs/>
          <w:sz w:val="24"/>
        </w:rPr>
        <w:t>乙方对产品应采用坚固包装，注意防水、防霉、防锈、防腐等保护措施（具体以所运输产品不损坏为准）；如甲方收到的货物存在包装问题导致无法验收，甲方有权拒绝对乙方交付的产品进行验收。</w:t>
      </w:r>
    </w:p>
    <w:p>
      <w:pPr>
        <w:spacing w:line="41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3.9、</w:t>
      </w:r>
      <w:r>
        <w:rPr>
          <w:rFonts w:hint="eastAsia" w:asciiTheme="minorEastAsia" w:hAnsiTheme="minorEastAsia" w:eastAsiaTheme="minorEastAsia" w:cstheme="minorEastAsia"/>
          <w:bCs/>
          <w:sz w:val="24"/>
        </w:rPr>
        <w:t>乙方向甲方交付的产品品种、型号、规格、数量、质量等不符合双方约定的</w:t>
      </w:r>
      <w:r>
        <w:rPr>
          <w:rFonts w:hint="eastAsia" w:asciiTheme="minorEastAsia" w:hAnsiTheme="minorEastAsia" w:eastAsiaTheme="minorEastAsia" w:cstheme="minorEastAsia"/>
          <w:sz w:val="24"/>
        </w:rPr>
        <w:t>，甲方可选择拒收、（折价）收货、换货或要求乙方补足等方式处理；同时，乙方须按延期交付承担违约责任</w:t>
      </w:r>
      <w:r>
        <w:rPr>
          <w:rFonts w:hint="eastAsia" w:asciiTheme="minorEastAsia" w:hAnsiTheme="minorEastAsia" w:eastAsiaTheme="minorEastAsia" w:cstheme="minorEastAsia"/>
          <w:color w:val="000000"/>
          <w:sz w:val="24"/>
        </w:rPr>
        <w:t>（乙方在合同/订单约定的交货期限内完成换货或补足的除外）</w:t>
      </w:r>
      <w:r>
        <w:rPr>
          <w:rFonts w:hint="eastAsia" w:asciiTheme="minorEastAsia" w:hAnsiTheme="minorEastAsia" w:eastAsiaTheme="minorEastAsia" w:cstheme="minorEastAsia"/>
          <w:sz w:val="24"/>
        </w:rPr>
        <w:t>，并赔偿由此给甲方造成的损失。</w:t>
      </w:r>
    </w:p>
    <w:p>
      <w:pPr>
        <w:spacing w:line="410" w:lineRule="exact"/>
        <w:rPr>
          <w:rFonts w:asciiTheme="minorEastAsia" w:hAnsiTheme="minorEastAsia"/>
          <w:sz w:val="24"/>
        </w:rPr>
      </w:pPr>
      <w:r>
        <w:rPr>
          <w:rFonts w:hint="eastAsia" w:asciiTheme="minorEastAsia" w:hAnsiTheme="minorEastAsia" w:eastAsiaTheme="minorEastAsia" w:cstheme="minorEastAsia"/>
          <w:sz w:val="24"/>
        </w:rPr>
        <w:t>3.10、乙方享有本协议所涉及产品的知识产权或已取得合法、有效授权（甲方采购后贴牌销售的，产品的商标权归甲方所有），乙方授权许可甲方使用产品知识产权的范围仅限于本协议涉及的产品；同时，</w:t>
      </w:r>
      <w:r>
        <w:rPr>
          <w:rFonts w:hint="eastAsia" w:asciiTheme="minorEastAsia" w:hAnsiTheme="minorEastAsia"/>
          <w:sz w:val="24"/>
        </w:rPr>
        <w:t>乙方保证所交付的产品不侵犯任何第三方的所有权或知识产权，否则涉及到任何第三方追究侵权责任时，由乙方独立承担对第三方的侵权责任，并由乙方承担甲方因此遭受的一切直接损失和间接损失（包括但不限于利息、诉讼财产保全责任保险的保费、相关诉讼费和律师费）。</w:t>
      </w:r>
    </w:p>
    <w:p>
      <w:pPr>
        <w:spacing w:line="410" w:lineRule="exact"/>
        <w:rPr>
          <w:rFonts w:asciiTheme="minorEastAsia" w:hAnsiTheme="minorEastAsia"/>
          <w:sz w:val="24"/>
        </w:rPr>
      </w:pPr>
      <w:r>
        <w:rPr>
          <w:rFonts w:hint="eastAsia" w:asciiTheme="minorEastAsia" w:hAnsiTheme="minorEastAsia"/>
          <w:sz w:val="24"/>
        </w:rPr>
        <w:t>3.11、乙方知晓并同意甲方对采购的产品进行改变或贴甲方品牌进行销售；同时，产品的说明书、保修卡等甲方可以另行制作，生产商信息可以另行印写甲方信息。</w:t>
      </w:r>
    </w:p>
    <w:p>
      <w:pPr>
        <w:spacing w:line="41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四、价款支付</w:t>
      </w:r>
    </w:p>
    <w:p>
      <w:pPr>
        <w:widowControl/>
        <w:jc w:val="left"/>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bCs/>
          <w:sz w:val="24"/>
        </w:rPr>
        <w:t>4.1、支付方式：</w:t>
      </w:r>
      <w:r>
        <w:rPr>
          <w:rFonts w:hint="eastAsia" w:asciiTheme="minorEastAsia" w:hAnsiTheme="minorEastAsia" w:eastAsiaTheme="minorEastAsia" w:cstheme="minorEastAsia"/>
          <w:bCs/>
          <w:sz w:val="24"/>
          <w:u w:val="single"/>
        </w:rPr>
        <w:t xml:space="preserve"> 合同签订后，甲方收货验收合格后收到乙方开具的13%的增值税专用发票后</w:t>
      </w:r>
      <w:r>
        <w:rPr>
          <w:rFonts w:asciiTheme="minorEastAsia" w:hAnsiTheme="minorEastAsia" w:eastAsiaTheme="minorEastAsia" w:cstheme="minorEastAsia"/>
          <w:bCs/>
          <w:sz w:val="24"/>
          <w:u w:val="single"/>
        </w:rPr>
        <w:t>1</w:t>
      </w:r>
      <w:r>
        <w:rPr>
          <w:rFonts w:asciiTheme="minorEastAsia" w:hAnsiTheme="minorEastAsia" w:eastAsiaTheme="minorEastAsia" w:cstheme="minorEastAsia"/>
          <w:bCs/>
          <w:sz w:val="24"/>
          <w:u w:val="single"/>
        </w:rPr>
        <w:t>5</w:t>
      </w:r>
      <w:r>
        <w:rPr>
          <w:rFonts w:hint="eastAsia" w:asciiTheme="minorEastAsia" w:hAnsiTheme="minorEastAsia" w:eastAsiaTheme="minorEastAsia" w:cstheme="minorEastAsia"/>
          <w:bCs/>
          <w:sz w:val="24"/>
          <w:u w:val="single"/>
        </w:rPr>
        <w:t xml:space="preserve">个工作日内支付全额货款   </w:t>
      </w:r>
      <w:r>
        <w:rPr>
          <w:rFonts w:hint="eastAsia" w:asciiTheme="minorEastAsia" w:hAnsiTheme="minorEastAsia" w:eastAsiaTheme="minorEastAsia" w:cstheme="minorEastAsia"/>
          <w:bCs/>
          <w:sz w:val="24"/>
        </w:rPr>
        <w:t>；</w:t>
      </w:r>
    </w:p>
    <w:p>
      <w:pPr>
        <w:spacing w:line="41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4.2、乙方银行账户信息</w:t>
      </w:r>
    </w:p>
    <w:p>
      <w:pPr>
        <w:spacing w:line="41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户    名：</w:t>
      </w:r>
      <w:r>
        <w:rPr>
          <w:rFonts w:hint="eastAsia" w:asciiTheme="minorEastAsia" w:hAnsiTheme="minorEastAsia" w:eastAsiaTheme="minorEastAsia" w:cstheme="minorEastAsia"/>
          <w:bCs/>
          <w:sz w:val="24"/>
          <w:u w:val="single"/>
        </w:rPr>
        <w:t xml:space="preserve"> </w:t>
      </w:r>
      <w:r>
        <w:rPr>
          <w:rFonts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u w:val="single"/>
        </w:rPr>
        <w:t>南京</w:t>
      </w:r>
      <w:r>
        <w:rPr>
          <w:rFonts w:hint="eastAsia" w:asciiTheme="minorEastAsia" w:hAnsiTheme="minorEastAsia" w:eastAsiaTheme="minorEastAsia" w:cstheme="minorEastAsia"/>
          <w:bCs/>
          <w:sz w:val="24"/>
          <w:u w:val="single"/>
          <w:lang w:val="en-US" w:eastAsia="zh-Hans"/>
        </w:rPr>
        <w:t>XXXXX</w:t>
      </w:r>
      <w:r>
        <w:rPr>
          <w:rFonts w:hint="eastAsia" w:asciiTheme="minorEastAsia" w:hAnsiTheme="minorEastAsia" w:eastAsiaTheme="minorEastAsia" w:cstheme="minorEastAsia"/>
          <w:bCs/>
          <w:sz w:val="24"/>
          <w:u w:val="single"/>
        </w:rPr>
        <w:t>有限公司</w:t>
      </w:r>
      <w:r>
        <w:rPr>
          <w:rFonts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w:t>
      </w:r>
    </w:p>
    <w:p>
      <w:pPr>
        <w:spacing w:line="41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开 户 行：</w:t>
      </w:r>
      <w:r>
        <w:rPr>
          <w:rFonts w:hint="eastAsia" w:asciiTheme="minorEastAsia" w:hAnsiTheme="minorEastAsia" w:eastAsiaTheme="minorEastAsia" w:cstheme="minorEastAsia"/>
          <w:bCs/>
          <w:sz w:val="24"/>
          <w:u w:val="single"/>
        </w:rPr>
        <w:t xml:space="preserve">  </w:t>
      </w:r>
      <w:r>
        <w:rPr>
          <w:rFonts w:hint="default"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w:t>
      </w:r>
    </w:p>
    <w:p>
      <w:pPr>
        <w:spacing w:line="41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银行账号：</w:t>
      </w:r>
      <w:r>
        <w:rPr>
          <w:rFonts w:hint="eastAsia" w:asciiTheme="minorEastAsia" w:hAnsiTheme="minorEastAsia" w:eastAsiaTheme="minorEastAsia" w:cstheme="minorEastAsia"/>
          <w:bCs/>
          <w:sz w:val="24"/>
          <w:u w:val="single"/>
        </w:rPr>
        <w:t xml:space="preserve">  </w:t>
      </w:r>
      <w:r>
        <w:rPr>
          <w:rFonts w:hint="default"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 xml:space="preserve">；  </w:t>
      </w:r>
    </w:p>
    <w:p>
      <w:pPr>
        <w:numPr>
          <w:ilvl w:val="255"/>
          <w:numId w:val="0"/>
        </w:numPr>
        <w:spacing w:line="410" w:lineRule="exact"/>
        <w:rPr>
          <w:rFonts w:asciiTheme="minorEastAsia" w:hAnsiTheme="minorEastAsia"/>
          <w:sz w:val="24"/>
          <w:u w:val="single"/>
        </w:rPr>
      </w:pPr>
      <w:r>
        <w:rPr>
          <w:rFonts w:hint="eastAsia" w:asciiTheme="minorEastAsia" w:hAnsiTheme="minorEastAsia"/>
          <w:sz w:val="24"/>
        </w:rPr>
        <w:t>4.3、发票的邮寄地址、收件人及联系方式：</w:t>
      </w:r>
      <w:r>
        <w:rPr>
          <w:rFonts w:hint="eastAsia" w:asciiTheme="minorEastAsia" w:hAnsiTheme="minorEastAsia"/>
          <w:sz w:val="24"/>
          <w:u w:val="single"/>
        </w:rPr>
        <w:t xml:space="preserve"> </w:t>
      </w:r>
      <w:r>
        <w:rPr>
          <w:rFonts w:ascii="宋体" w:hAnsi="宋体" w:cs="宋体"/>
          <w:sz w:val="24"/>
          <w:u w:val="single"/>
        </w:rPr>
        <w:t>江苏省南京市雨花台区</w:t>
      </w:r>
      <w:r>
        <w:rPr>
          <w:rFonts w:ascii="宋体" w:hAnsi="宋体" w:cs="宋体"/>
          <w:sz w:val="24"/>
          <w:u w:val="single"/>
        </w:rPr>
        <w:t xml:space="preserve">        </w:t>
      </w:r>
      <w:r>
        <w:rPr>
          <w:rFonts w:hint="eastAsia" w:ascii="宋体" w:hAnsi="宋体" w:cs="宋体"/>
          <w:sz w:val="24"/>
          <w:u w:val="single"/>
          <w:lang w:val="en-US" w:eastAsia="zh-Hans"/>
        </w:rPr>
        <w:t>姓名</w:t>
      </w:r>
      <w:r>
        <w:rPr>
          <w:rFonts w:hint="eastAsia" w:asciiTheme="minorEastAsia" w:hAnsiTheme="minorEastAsia"/>
          <w:sz w:val="24"/>
          <w:u w:val="single"/>
        </w:rPr>
        <w:t xml:space="preserve"> </w:t>
      </w:r>
      <w:r>
        <w:rPr>
          <w:rFonts w:hint="eastAsia" w:asciiTheme="minorEastAsia" w:hAnsiTheme="minorEastAsia"/>
          <w:sz w:val="24"/>
          <w:u w:val="single"/>
          <w:lang w:val="en-US" w:eastAsia="zh-Hans"/>
        </w:rPr>
        <w:t>手机号</w:t>
      </w:r>
      <w:r>
        <w:rPr>
          <w:rFonts w:hint="eastAsia" w:asciiTheme="minorEastAsia" w:hAnsiTheme="minorEastAsia"/>
          <w:sz w:val="24"/>
          <w:u w:val="single"/>
        </w:rPr>
        <w:t xml:space="preserve">  </w:t>
      </w:r>
    </w:p>
    <w:p>
      <w:pPr>
        <w:spacing w:line="41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五、产品售后服务</w:t>
      </w:r>
    </w:p>
    <w:p>
      <w:pPr>
        <w:spacing w:line="410" w:lineRule="exact"/>
        <w:rPr>
          <w:rFonts w:asciiTheme="minorEastAsia" w:hAnsiTheme="minorEastAsia"/>
          <w:sz w:val="24"/>
        </w:rPr>
      </w:pPr>
      <w:r>
        <w:rPr>
          <w:rFonts w:hint="eastAsia" w:asciiTheme="minorEastAsia" w:hAnsiTheme="minorEastAsia"/>
          <w:sz w:val="24"/>
        </w:rPr>
        <w:t>5.1 其所提供的合同产品为产品原始生产厂家生产和制造，并非乙方以翻新或组装部件等方式所生产；</w:t>
      </w:r>
    </w:p>
    <w:p>
      <w:pPr>
        <w:spacing w:line="410" w:lineRule="exact"/>
        <w:rPr>
          <w:rFonts w:asciiTheme="minorEastAsia" w:hAnsiTheme="minorEastAsia"/>
          <w:sz w:val="24"/>
        </w:rPr>
      </w:pPr>
      <w:r>
        <w:rPr>
          <w:rFonts w:hint="eastAsia" w:asciiTheme="minorEastAsia" w:hAnsiTheme="minorEastAsia"/>
          <w:sz w:val="24"/>
        </w:rPr>
        <w:t>5.2 合同产品及其各部件为全新的、未使用过的，合同产品中所涉及的软件部分无病毒、无明显错误，能够充分实现、提供、具备相关产品说明中描述的功能、特点、内容和标准等。</w:t>
      </w:r>
    </w:p>
    <w:p>
      <w:pPr>
        <w:spacing w:line="410" w:lineRule="exact"/>
        <w:rPr>
          <w:rFonts w:asciiTheme="minorEastAsia" w:hAnsiTheme="minorEastAsia"/>
          <w:sz w:val="24"/>
        </w:rPr>
      </w:pPr>
      <w:r>
        <w:rPr>
          <w:rFonts w:hint="eastAsia" w:asciiTheme="minorEastAsia" w:hAnsiTheme="minorEastAsia"/>
          <w:sz w:val="24"/>
        </w:rPr>
        <w:t>5.3 合同产品没有设计或制造上的缺陷，并且根据产品的情况提供了适当的警示说明。</w:t>
      </w:r>
    </w:p>
    <w:p>
      <w:pPr>
        <w:spacing w:line="410" w:lineRule="exact"/>
        <w:rPr>
          <w:rFonts w:asciiTheme="minorEastAsia" w:hAnsiTheme="minorEastAsia"/>
          <w:sz w:val="24"/>
        </w:rPr>
      </w:pPr>
      <w:r>
        <w:rPr>
          <w:rFonts w:hint="eastAsia" w:asciiTheme="minorEastAsia" w:hAnsiTheme="minorEastAsia"/>
          <w:sz w:val="24"/>
        </w:rPr>
        <w:t>5.4 甲方可根据需要到乙方工厂进行实地检验或现场考察，乙方需积极配合。</w:t>
      </w:r>
    </w:p>
    <w:p>
      <w:pPr>
        <w:spacing w:line="410" w:lineRule="exact"/>
        <w:rPr>
          <w:rFonts w:asciiTheme="minorEastAsia" w:hAnsiTheme="minorEastAsia"/>
          <w:sz w:val="24"/>
        </w:rPr>
      </w:pPr>
      <w:r>
        <w:rPr>
          <w:rFonts w:hint="eastAsia" w:asciiTheme="minorEastAsia" w:hAnsiTheme="minorEastAsia"/>
          <w:sz w:val="24"/>
        </w:rPr>
        <w:t>5.5 乙方承诺对合同产品提供</w:t>
      </w:r>
      <w:r>
        <w:rPr>
          <w:rFonts w:hint="eastAsia" w:asciiTheme="minorEastAsia" w:hAnsiTheme="minorEastAsia"/>
          <w:color w:val="C00000"/>
          <w:sz w:val="24"/>
          <w:u w:val="single"/>
        </w:rPr>
        <w:t xml:space="preserve">  /  </w:t>
      </w:r>
      <w:r>
        <w:rPr>
          <w:rFonts w:hint="eastAsia" w:asciiTheme="minorEastAsia" w:hAnsiTheme="minorEastAsia"/>
          <w:sz w:val="24"/>
        </w:rPr>
        <w:t>年免费保修服务，该免费保修期自产品到达甲方最终用户之日（即以保修书上明确记载的销售日期为准）起计算。如果双方对货物免费保修期没有约定，乙方则应根据国家有关规定、行业惯例或货物的特性，提供相对应的免费保修服务。</w:t>
      </w:r>
    </w:p>
    <w:p>
      <w:pPr>
        <w:spacing w:line="410" w:lineRule="exact"/>
        <w:rPr>
          <w:rFonts w:asciiTheme="minorEastAsia" w:hAnsiTheme="minorEastAsia"/>
          <w:sz w:val="24"/>
        </w:rPr>
      </w:pPr>
      <w:r>
        <w:rPr>
          <w:rFonts w:hint="eastAsia" w:asciiTheme="minorEastAsia" w:hAnsiTheme="minorEastAsia"/>
          <w:sz w:val="24"/>
        </w:rPr>
        <w:t>5.6 免费保修期满后，乙方应提供必要的维护、修复服务等售后服务或指定第三方提供这种服务，乙方只收取合理的材料费及人工费。</w:t>
      </w:r>
    </w:p>
    <w:p>
      <w:pPr>
        <w:spacing w:line="410" w:lineRule="exact"/>
        <w:rPr>
          <w:rFonts w:asciiTheme="minorEastAsia" w:hAnsiTheme="minorEastAsia"/>
          <w:sz w:val="24"/>
        </w:rPr>
      </w:pPr>
      <w:r>
        <w:rPr>
          <w:rFonts w:hint="eastAsia" w:asciiTheme="minorEastAsia" w:hAnsiTheme="minorEastAsia"/>
          <w:sz w:val="24"/>
        </w:rPr>
        <w:t xml:space="preserve">无论第三方或甲方承担上述服务时，乙方应向相关服务方提供售后服务所需的资料（包括但不限于文件、零配件、维修设备）和相关支持。若指定第三方进行售后服务的，乙方应提供相应的证明以确保第三方有能力履行上述服务，若第三方不能履行上述维修义务，则由乙方负责赔偿甲方及甲方最终用户因此遭受的损失。 </w:t>
      </w:r>
    </w:p>
    <w:p>
      <w:pPr>
        <w:spacing w:line="41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
          <w:bCs/>
          <w:sz w:val="24"/>
        </w:rPr>
        <w:t>六、违约责任</w:t>
      </w:r>
    </w:p>
    <w:p>
      <w:pPr>
        <w:wordWrap w:val="0"/>
        <w:spacing w:line="41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6.1、乙方逾期向甲方交付产品，每延期一日按本协议总金额</w:t>
      </w:r>
      <w:r>
        <w:rPr>
          <w:rFonts w:hint="eastAsia" w:asciiTheme="minorEastAsia" w:hAnsiTheme="minorEastAsia" w:eastAsiaTheme="minorEastAsia" w:cstheme="minorEastAsia"/>
          <w:bCs/>
          <w:sz w:val="24"/>
          <w:u w:val="single"/>
        </w:rPr>
        <w:t xml:space="preserve">  0.5 </w:t>
      </w:r>
      <w:r>
        <w:rPr>
          <w:rFonts w:hint="eastAsia" w:asciiTheme="minorEastAsia" w:hAnsiTheme="minorEastAsia" w:eastAsiaTheme="minorEastAsia" w:cstheme="minorEastAsia"/>
          <w:bCs/>
          <w:sz w:val="24"/>
        </w:rPr>
        <w:t>%向甲方支付违约金，可累计计算；乙方逾期达</w:t>
      </w:r>
      <w:r>
        <w:rPr>
          <w:rFonts w:hint="eastAsia" w:asciiTheme="minorEastAsia" w:hAnsiTheme="minorEastAsia" w:eastAsiaTheme="minorEastAsia" w:cstheme="minorEastAsia"/>
          <w:bCs/>
          <w:sz w:val="24"/>
          <w:u w:val="single"/>
        </w:rPr>
        <w:t xml:space="preserve"> 30  </w:t>
      </w:r>
      <w:r>
        <w:rPr>
          <w:rFonts w:hint="eastAsia" w:asciiTheme="minorEastAsia" w:hAnsiTheme="minorEastAsia" w:eastAsiaTheme="minorEastAsia" w:cstheme="minorEastAsia"/>
          <w:bCs/>
          <w:sz w:val="24"/>
        </w:rPr>
        <w:t>日仍不能向甲方交付产品，则视为乙方不能履约，乙方应全额退还甲方已支付的款项，并向甲方支付本协议金额</w:t>
      </w:r>
      <w:r>
        <w:rPr>
          <w:rFonts w:hint="eastAsia" w:asciiTheme="minorEastAsia" w:hAnsiTheme="minorEastAsia" w:eastAsiaTheme="minorEastAsia" w:cstheme="minorEastAsia"/>
          <w:bCs/>
          <w:sz w:val="24"/>
          <w:u w:val="single"/>
        </w:rPr>
        <w:t xml:space="preserve">  1</w:t>
      </w:r>
      <w:r>
        <w:rPr>
          <w:rFonts w:asciiTheme="minorEastAsia" w:hAnsiTheme="minorEastAsia" w:eastAsiaTheme="minorEastAsia" w:cstheme="minorEastAsia"/>
          <w:bCs/>
          <w:sz w:val="24"/>
          <w:u w:val="single"/>
        </w:rPr>
        <w:t>5</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%的违约金，还需承担由此给甲方造成的损失。</w:t>
      </w:r>
    </w:p>
    <w:p>
      <w:pPr>
        <w:spacing w:line="41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6.2、因乙方交付的产品质量存在问题，给甲方及甲方客户造成损失的，乙方应当赔偿相应的损失。</w:t>
      </w:r>
    </w:p>
    <w:p>
      <w:pPr>
        <w:spacing w:line="41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6.3、</w:t>
      </w:r>
      <w:r>
        <w:rPr>
          <w:rFonts w:hint="eastAsia" w:asciiTheme="minorEastAsia" w:hAnsiTheme="minorEastAsia" w:eastAsiaTheme="minorEastAsia" w:cstheme="minorEastAsia"/>
          <w:color w:val="000000"/>
          <w:sz w:val="24"/>
          <w:u w:val="single"/>
        </w:rPr>
        <w:t>乙方已经照本协议履行其义务，甲方未能按照本协议的约定按时支付价款的，每延期一日，</w:t>
      </w:r>
      <w:r>
        <w:rPr>
          <w:rFonts w:hint="eastAsia" w:asciiTheme="minorEastAsia" w:hAnsiTheme="minorEastAsia" w:eastAsiaTheme="minorEastAsia" w:cstheme="minorEastAsia"/>
          <w:bCs/>
          <w:sz w:val="24"/>
          <w:u w:val="single"/>
        </w:rPr>
        <w:t>须向乙方支付本协议总金额  0.5%的违约金</w:t>
      </w:r>
      <w:r>
        <w:rPr>
          <w:rFonts w:hint="eastAsia" w:asciiTheme="minorEastAsia" w:hAnsiTheme="minorEastAsia" w:eastAsiaTheme="minorEastAsia" w:cstheme="minorEastAsia"/>
          <w:color w:val="000000"/>
          <w:sz w:val="24"/>
          <w:u w:val="single"/>
        </w:rPr>
        <w:t>；逾期付款达 30 日的，乙方有权解除本协议，甲方需向乙方支付本协议总金额</w:t>
      </w:r>
      <w:r>
        <w:rPr>
          <w:rFonts w:hint="eastAsia" w:asciiTheme="minorEastAsia" w:hAnsiTheme="minorEastAsia" w:eastAsiaTheme="minorEastAsia" w:cstheme="minorEastAsia"/>
          <w:sz w:val="24"/>
          <w:u w:val="single"/>
        </w:rPr>
        <w:t xml:space="preserve">  1</w:t>
      </w:r>
      <w:r>
        <w:rPr>
          <w:rFonts w:asciiTheme="minorEastAsia" w:hAnsiTheme="minorEastAsia" w:eastAsiaTheme="minorEastAsia" w:cstheme="minorEastAsia"/>
          <w:sz w:val="24"/>
          <w:u w:val="single"/>
        </w:rPr>
        <w:t>5</w:t>
      </w:r>
      <w:r>
        <w:rPr>
          <w:rFonts w:hint="eastAsia" w:asciiTheme="minorEastAsia" w:hAnsiTheme="minorEastAsia" w:eastAsiaTheme="minorEastAsia" w:cstheme="minorEastAsia"/>
          <w:sz w:val="24"/>
          <w:u w:val="single"/>
        </w:rPr>
        <w:t xml:space="preserve"> %的违约金，并赔偿由此给乙方造成的损失</w:t>
      </w:r>
      <w:r>
        <w:rPr>
          <w:rFonts w:hint="eastAsia" w:asciiTheme="minorEastAsia" w:hAnsiTheme="minorEastAsia" w:eastAsiaTheme="minorEastAsia" w:cstheme="minorEastAsia"/>
          <w:color w:val="000000"/>
          <w:sz w:val="24"/>
          <w:u w:val="single"/>
        </w:rPr>
        <w:t>。</w:t>
      </w:r>
    </w:p>
    <w:p>
      <w:pPr>
        <w:spacing w:line="41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七、不可抗力</w:t>
      </w:r>
    </w:p>
    <w:p>
      <w:pPr>
        <w:spacing w:line="41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7.1、因不可抗力因素：自然灾害、战争、国家政策，以及其他不可抗力因素而造成的违约，双方均不予以追究，相应损失各方自负。 </w:t>
      </w:r>
    </w:p>
    <w:p>
      <w:pPr>
        <w:spacing w:line="41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八、争议解决</w:t>
      </w:r>
    </w:p>
    <w:p>
      <w:pPr>
        <w:spacing w:line="41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8.1、因本合同引起的争议或与本合同有关的争议，双方应友好协商解决，协商不成，可向甲方所在地人民法院起诉。</w:t>
      </w:r>
    </w:p>
    <w:p>
      <w:pPr>
        <w:spacing w:line="41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九、其他</w:t>
      </w:r>
    </w:p>
    <w:p>
      <w:pPr>
        <w:spacing w:line="41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9.1、本协议如有未尽事宜，双方可另行协商，在意见达成一致的基础上进行补充修改。 </w:t>
      </w:r>
    </w:p>
    <w:p>
      <w:pPr>
        <w:spacing w:line="41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9.2、本协议一式两份，甲方执一份，乙方执一份具有同等法律效力。</w:t>
      </w:r>
    </w:p>
    <w:p>
      <w:pPr>
        <w:spacing w:line="41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（以下无正文）</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甲方：南京</w:t>
      </w:r>
      <w:r>
        <w:rPr>
          <w:rFonts w:hint="eastAsia" w:asciiTheme="minorEastAsia" w:hAnsiTheme="minorEastAsia" w:eastAsiaTheme="minorEastAsia" w:cstheme="minorEastAsia"/>
          <w:b/>
          <w:sz w:val="24"/>
          <w:lang w:val="en-US" w:eastAsia="zh-Hans"/>
        </w:rPr>
        <w:t>XXXXXXX</w:t>
      </w:r>
      <w:r>
        <w:rPr>
          <w:rFonts w:hint="eastAsia" w:asciiTheme="minorEastAsia" w:hAnsiTheme="minorEastAsia" w:eastAsiaTheme="minorEastAsia" w:cstheme="minorEastAsia"/>
          <w:b/>
          <w:sz w:val="24"/>
        </w:rPr>
        <w:t>有限公司           乙方：南京</w:t>
      </w:r>
      <w:r>
        <w:rPr>
          <w:rFonts w:hint="eastAsia" w:asciiTheme="minorEastAsia" w:hAnsiTheme="minorEastAsia" w:eastAsiaTheme="minorEastAsia" w:cstheme="minorEastAsia"/>
          <w:b/>
          <w:sz w:val="24"/>
          <w:lang w:val="en-US" w:eastAsia="zh-Hans"/>
        </w:rPr>
        <w:t>XXXXXXX</w:t>
      </w:r>
      <w:r>
        <w:rPr>
          <w:rFonts w:hint="eastAsia" w:asciiTheme="minorEastAsia" w:hAnsiTheme="minorEastAsia" w:eastAsiaTheme="minorEastAsia" w:cstheme="minorEastAsia"/>
          <w:b/>
          <w:sz w:val="24"/>
        </w:rPr>
        <w:t xml:space="preserve">有限公司  </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（盖章）                                  （盖章）</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法定代表人或授权代表：                    法定代表人或授权代表：</w:t>
      </w:r>
    </w:p>
    <w:p>
      <w:pPr>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日期：                                    日期：</w:t>
      </w:r>
      <w:bookmarkStart w:id="0" w:name="_GoBack"/>
      <w:bookmarkEnd w:id="0"/>
    </w:p>
    <w:sectPr>
      <w:headerReference r:id="rId3" w:type="default"/>
      <w:footerReference r:id="rId4" w:type="default"/>
      <w:pgSz w:w="11906" w:h="16838"/>
      <w:pgMar w:top="1134" w:right="1418" w:bottom="1134" w:left="1418" w:header="851" w:footer="386"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jc w:val="both"/>
    </w:pPr>
    <w:r>
      <w:rPr>
        <w:rFonts w:hint="eastAsia" w:ascii="微软雅黑" w:hAnsi="微软雅黑" w:eastAsia="微软雅黑"/>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56F"/>
    <w:rsid w:val="000117AB"/>
    <w:rsid w:val="00025565"/>
    <w:rsid w:val="00066A51"/>
    <w:rsid w:val="00067880"/>
    <w:rsid w:val="00092FC2"/>
    <w:rsid w:val="000965FD"/>
    <w:rsid w:val="00097FEF"/>
    <w:rsid w:val="000D7213"/>
    <w:rsid w:val="000E0E86"/>
    <w:rsid w:val="000E164D"/>
    <w:rsid w:val="00110E74"/>
    <w:rsid w:val="001346E6"/>
    <w:rsid w:val="00134A09"/>
    <w:rsid w:val="00141F91"/>
    <w:rsid w:val="00155319"/>
    <w:rsid w:val="00155C14"/>
    <w:rsid w:val="001574B7"/>
    <w:rsid w:val="00163E01"/>
    <w:rsid w:val="001A0233"/>
    <w:rsid w:val="001A58AB"/>
    <w:rsid w:val="001B4FCE"/>
    <w:rsid w:val="001B52E2"/>
    <w:rsid w:val="001B7E32"/>
    <w:rsid w:val="001E357B"/>
    <w:rsid w:val="001F6DDF"/>
    <w:rsid w:val="00201EA4"/>
    <w:rsid w:val="00226693"/>
    <w:rsid w:val="0024121A"/>
    <w:rsid w:val="00245EF4"/>
    <w:rsid w:val="00251959"/>
    <w:rsid w:val="00280949"/>
    <w:rsid w:val="002851B6"/>
    <w:rsid w:val="002A31F3"/>
    <w:rsid w:val="002C5187"/>
    <w:rsid w:val="002E6968"/>
    <w:rsid w:val="002E6DE8"/>
    <w:rsid w:val="002F1A9F"/>
    <w:rsid w:val="002F68E4"/>
    <w:rsid w:val="00300994"/>
    <w:rsid w:val="00327983"/>
    <w:rsid w:val="003427EA"/>
    <w:rsid w:val="003519E9"/>
    <w:rsid w:val="003539C7"/>
    <w:rsid w:val="0037650D"/>
    <w:rsid w:val="00392027"/>
    <w:rsid w:val="003955B0"/>
    <w:rsid w:val="003A18FA"/>
    <w:rsid w:val="003A3F20"/>
    <w:rsid w:val="003A5543"/>
    <w:rsid w:val="003B0837"/>
    <w:rsid w:val="003C6FED"/>
    <w:rsid w:val="003D0CA2"/>
    <w:rsid w:val="003E495B"/>
    <w:rsid w:val="003E4EEC"/>
    <w:rsid w:val="003F2EDF"/>
    <w:rsid w:val="004402A1"/>
    <w:rsid w:val="004444C3"/>
    <w:rsid w:val="00445E50"/>
    <w:rsid w:val="00452A66"/>
    <w:rsid w:val="0045397B"/>
    <w:rsid w:val="00464160"/>
    <w:rsid w:val="00466A71"/>
    <w:rsid w:val="00474B97"/>
    <w:rsid w:val="00480D12"/>
    <w:rsid w:val="00486F84"/>
    <w:rsid w:val="0049137F"/>
    <w:rsid w:val="004B7E44"/>
    <w:rsid w:val="004F0656"/>
    <w:rsid w:val="005039AF"/>
    <w:rsid w:val="00506526"/>
    <w:rsid w:val="00521591"/>
    <w:rsid w:val="005257B2"/>
    <w:rsid w:val="00534CCB"/>
    <w:rsid w:val="00557807"/>
    <w:rsid w:val="005755E0"/>
    <w:rsid w:val="0057648B"/>
    <w:rsid w:val="005768AE"/>
    <w:rsid w:val="005769D3"/>
    <w:rsid w:val="005A13E0"/>
    <w:rsid w:val="005A28E8"/>
    <w:rsid w:val="005C162B"/>
    <w:rsid w:val="005C4ABC"/>
    <w:rsid w:val="005D7ED3"/>
    <w:rsid w:val="005E3E47"/>
    <w:rsid w:val="005F5072"/>
    <w:rsid w:val="006031D8"/>
    <w:rsid w:val="0061465D"/>
    <w:rsid w:val="006327F2"/>
    <w:rsid w:val="006414E9"/>
    <w:rsid w:val="0065467D"/>
    <w:rsid w:val="00664F50"/>
    <w:rsid w:val="00691720"/>
    <w:rsid w:val="00693152"/>
    <w:rsid w:val="006A2FBA"/>
    <w:rsid w:val="006C3C51"/>
    <w:rsid w:val="006D4646"/>
    <w:rsid w:val="006D7624"/>
    <w:rsid w:val="006E1714"/>
    <w:rsid w:val="006E261A"/>
    <w:rsid w:val="00712A32"/>
    <w:rsid w:val="0074286A"/>
    <w:rsid w:val="00777D67"/>
    <w:rsid w:val="00782699"/>
    <w:rsid w:val="00783B41"/>
    <w:rsid w:val="00791805"/>
    <w:rsid w:val="00793A1C"/>
    <w:rsid w:val="007A103D"/>
    <w:rsid w:val="007A4956"/>
    <w:rsid w:val="007A51C1"/>
    <w:rsid w:val="007A6CF4"/>
    <w:rsid w:val="007B57C2"/>
    <w:rsid w:val="007D2F24"/>
    <w:rsid w:val="007E49AB"/>
    <w:rsid w:val="007E500E"/>
    <w:rsid w:val="008008A2"/>
    <w:rsid w:val="00857292"/>
    <w:rsid w:val="00861229"/>
    <w:rsid w:val="00887DB3"/>
    <w:rsid w:val="00891ABD"/>
    <w:rsid w:val="00897EDA"/>
    <w:rsid w:val="008B0815"/>
    <w:rsid w:val="008B1CC6"/>
    <w:rsid w:val="008C7A74"/>
    <w:rsid w:val="008D1FEE"/>
    <w:rsid w:val="008D785E"/>
    <w:rsid w:val="008E11D3"/>
    <w:rsid w:val="008F2E28"/>
    <w:rsid w:val="008F6C1F"/>
    <w:rsid w:val="00902286"/>
    <w:rsid w:val="00924568"/>
    <w:rsid w:val="00931FBE"/>
    <w:rsid w:val="00954680"/>
    <w:rsid w:val="009612E1"/>
    <w:rsid w:val="009705E3"/>
    <w:rsid w:val="009B0196"/>
    <w:rsid w:val="009B01A7"/>
    <w:rsid w:val="009C43B5"/>
    <w:rsid w:val="009D09D7"/>
    <w:rsid w:val="009D6648"/>
    <w:rsid w:val="009E766B"/>
    <w:rsid w:val="00A059C3"/>
    <w:rsid w:val="00A12B30"/>
    <w:rsid w:val="00A15E26"/>
    <w:rsid w:val="00A1749A"/>
    <w:rsid w:val="00A223A8"/>
    <w:rsid w:val="00A275BB"/>
    <w:rsid w:val="00A40500"/>
    <w:rsid w:val="00A46B32"/>
    <w:rsid w:val="00A650A1"/>
    <w:rsid w:val="00A72C7C"/>
    <w:rsid w:val="00A83E9F"/>
    <w:rsid w:val="00AE5569"/>
    <w:rsid w:val="00B15028"/>
    <w:rsid w:val="00B16054"/>
    <w:rsid w:val="00B46464"/>
    <w:rsid w:val="00B5601D"/>
    <w:rsid w:val="00B7015F"/>
    <w:rsid w:val="00B8038C"/>
    <w:rsid w:val="00B942A0"/>
    <w:rsid w:val="00B9556F"/>
    <w:rsid w:val="00BA2EBD"/>
    <w:rsid w:val="00BA3D27"/>
    <w:rsid w:val="00BB0431"/>
    <w:rsid w:val="00BC7F42"/>
    <w:rsid w:val="00BD061E"/>
    <w:rsid w:val="00BD250D"/>
    <w:rsid w:val="00BD6C1E"/>
    <w:rsid w:val="00BF1046"/>
    <w:rsid w:val="00C42088"/>
    <w:rsid w:val="00C63531"/>
    <w:rsid w:val="00C665EB"/>
    <w:rsid w:val="00C8211C"/>
    <w:rsid w:val="00C9502B"/>
    <w:rsid w:val="00CC597A"/>
    <w:rsid w:val="00D13796"/>
    <w:rsid w:val="00D27CC4"/>
    <w:rsid w:val="00D3165E"/>
    <w:rsid w:val="00D65E2F"/>
    <w:rsid w:val="00D75F17"/>
    <w:rsid w:val="00D95EB7"/>
    <w:rsid w:val="00DB01CE"/>
    <w:rsid w:val="00DB3185"/>
    <w:rsid w:val="00DC3B9D"/>
    <w:rsid w:val="00DD4282"/>
    <w:rsid w:val="00DF3815"/>
    <w:rsid w:val="00DF3F94"/>
    <w:rsid w:val="00DF7D68"/>
    <w:rsid w:val="00E0083B"/>
    <w:rsid w:val="00E024CA"/>
    <w:rsid w:val="00E024F3"/>
    <w:rsid w:val="00E03E2D"/>
    <w:rsid w:val="00E32EE0"/>
    <w:rsid w:val="00E35E31"/>
    <w:rsid w:val="00E441D0"/>
    <w:rsid w:val="00E46D18"/>
    <w:rsid w:val="00E500BE"/>
    <w:rsid w:val="00E542B7"/>
    <w:rsid w:val="00E5436C"/>
    <w:rsid w:val="00E558C0"/>
    <w:rsid w:val="00E55CE9"/>
    <w:rsid w:val="00E616C9"/>
    <w:rsid w:val="00E6397D"/>
    <w:rsid w:val="00E72F7C"/>
    <w:rsid w:val="00E76C50"/>
    <w:rsid w:val="00E81E4C"/>
    <w:rsid w:val="00E9360C"/>
    <w:rsid w:val="00EA553F"/>
    <w:rsid w:val="00EB336B"/>
    <w:rsid w:val="00EB6727"/>
    <w:rsid w:val="00EB6CAE"/>
    <w:rsid w:val="00EC196E"/>
    <w:rsid w:val="00EC78AF"/>
    <w:rsid w:val="00EE6221"/>
    <w:rsid w:val="00F04E88"/>
    <w:rsid w:val="00F0513E"/>
    <w:rsid w:val="00F111EC"/>
    <w:rsid w:val="00F1603C"/>
    <w:rsid w:val="00F25D99"/>
    <w:rsid w:val="00F4118E"/>
    <w:rsid w:val="00F74A5B"/>
    <w:rsid w:val="00F75473"/>
    <w:rsid w:val="00F828F8"/>
    <w:rsid w:val="00F82BCC"/>
    <w:rsid w:val="00F83623"/>
    <w:rsid w:val="00FB74F6"/>
    <w:rsid w:val="00FC15C7"/>
    <w:rsid w:val="00FD01C8"/>
    <w:rsid w:val="00FD4CA2"/>
    <w:rsid w:val="00FE2A58"/>
    <w:rsid w:val="00FF1271"/>
    <w:rsid w:val="033F4752"/>
    <w:rsid w:val="03474E76"/>
    <w:rsid w:val="03AA30C4"/>
    <w:rsid w:val="03E850F8"/>
    <w:rsid w:val="053B33F8"/>
    <w:rsid w:val="06664D78"/>
    <w:rsid w:val="079F6C7C"/>
    <w:rsid w:val="08A14261"/>
    <w:rsid w:val="09B26654"/>
    <w:rsid w:val="0B35002D"/>
    <w:rsid w:val="0B464611"/>
    <w:rsid w:val="0D5B694B"/>
    <w:rsid w:val="0E6D2AC3"/>
    <w:rsid w:val="0EB9712D"/>
    <w:rsid w:val="0F025708"/>
    <w:rsid w:val="0F675BF6"/>
    <w:rsid w:val="0F9D6B52"/>
    <w:rsid w:val="11186A50"/>
    <w:rsid w:val="11340522"/>
    <w:rsid w:val="11ED302D"/>
    <w:rsid w:val="12272672"/>
    <w:rsid w:val="1653052A"/>
    <w:rsid w:val="1AE0596D"/>
    <w:rsid w:val="1CCB4B27"/>
    <w:rsid w:val="1DDB32DF"/>
    <w:rsid w:val="1E1549E9"/>
    <w:rsid w:val="1F0732DD"/>
    <w:rsid w:val="21617F9F"/>
    <w:rsid w:val="226A2E83"/>
    <w:rsid w:val="22D963E6"/>
    <w:rsid w:val="22E87437"/>
    <w:rsid w:val="23645B24"/>
    <w:rsid w:val="23F464D5"/>
    <w:rsid w:val="24AE74E7"/>
    <w:rsid w:val="255D3BBD"/>
    <w:rsid w:val="256628E8"/>
    <w:rsid w:val="26E144C5"/>
    <w:rsid w:val="287176F1"/>
    <w:rsid w:val="292A336C"/>
    <w:rsid w:val="29F5186B"/>
    <w:rsid w:val="2C581833"/>
    <w:rsid w:val="2D0D76E9"/>
    <w:rsid w:val="318A643C"/>
    <w:rsid w:val="32043B77"/>
    <w:rsid w:val="33910563"/>
    <w:rsid w:val="3A3D0F21"/>
    <w:rsid w:val="3A3D655E"/>
    <w:rsid w:val="3B0A0F9E"/>
    <w:rsid w:val="3B315D55"/>
    <w:rsid w:val="3BFE68C4"/>
    <w:rsid w:val="40752CC7"/>
    <w:rsid w:val="41E660DC"/>
    <w:rsid w:val="42B61098"/>
    <w:rsid w:val="4343685C"/>
    <w:rsid w:val="43647837"/>
    <w:rsid w:val="449D0011"/>
    <w:rsid w:val="45F96148"/>
    <w:rsid w:val="46701338"/>
    <w:rsid w:val="46A90F14"/>
    <w:rsid w:val="476116EC"/>
    <w:rsid w:val="499721F9"/>
    <w:rsid w:val="499D69D5"/>
    <w:rsid w:val="4C990987"/>
    <w:rsid w:val="4CF0333D"/>
    <w:rsid w:val="4DF836AE"/>
    <w:rsid w:val="4E5240C8"/>
    <w:rsid w:val="5563176E"/>
    <w:rsid w:val="56333CD1"/>
    <w:rsid w:val="56352395"/>
    <w:rsid w:val="5761265D"/>
    <w:rsid w:val="59475C06"/>
    <w:rsid w:val="597B1EE3"/>
    <w:rsid w:val="5B27146A"/>
    <w:rsid w:val="5C78602A"/>
    <w:rsid w:val="5C974C6D"/>
    <w:rsid w:val="5E530120"/>
    <w:rsid w:val="5E846EE0"/>
    <w:rsid w:val="5F264001"/>
    <w:rsid w:val="5F734E8C"/>
    <w:rsid w:val="5F76D542"/>
    <w:rsid w:val="6002621F"/>
    <w:rsid w:val="60151492"/>
    <w:rsid w:val="610C39AB"/>
    <w:rsid w:val="615001A8"/>
    <w:rsid w:val="6266609A"/>
    <w:rsid w:val="62C90F25"/>
    <w:rsid w:val="6406524E"/>
    <w:rsid w:val="6629667D"/>
    <w:rsid w:val="687C7A3B"/>
    <w:rsid w:val="68D97486"/>
    <w:rsid w:val="69393ABA"/>
    <w:rsid w:val="6AF9095F"/>
    <w:rsid w:val="6B4137B0"/>
    <w:rsid w:val="6B444D74"/>
    <w:rsid w:val="6BA137F5"/>
    <w:rsid w:val="6C8557B0"/>
    <w:rsid w:val="6FAA79E8"/>
    <w:rsid w:val="700D3602"/>
    <w:rsid w:val="709B3C92"/>
    <w:rsid w:val="72740596"/>
    <w:rsid w:val="73233739"/>
    <w:rsid w:val="73E54250"/>
    <w:rsid w:val="75687216"/>
    <w:rsid w:val="77DD671E"/>
    <w:rsid w:val="78FD0BF8"/>
    <w:rsid w:val="7A965CD5"/>
    <w:rsid w:val="7B2E683F"/>
    <w:rsid w:val="7BD51A42"/>
    <w:rsid w:val="7EA86254"/>
    <w:rsid w:val="BFFDF04E"/>
    <w:rsid w:val="CF3FA455"/>
    <w:rsid w:val="D7FEF915"/>
    <w:rsid w:val="DC776795"/>
    <w:rsid w:val="FE5EE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Document Map"/>
    <w:basedOn w:val="1"/>
    <w:link w:val="20"/>
    <w:unhideWhenUsed/>
    <w:qFormat/>
    <w:uiPriority w:val="99"/>
    <w:rPr>
      <w:rFonts w:ascii="宋体"/>
      <w:sz w:val="18"/>
      <w:szCs w:val="18"/>
    </w:rPr>
  </w:style>
  <w:style w:type="paragraph" w:styleId="5">
    <w:name w:val="Balloon Text"/>
    <w:basedOn w:val="1"/>
    <w:link w:val="17"/>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1"/>
    <w:basedOn w:val="1"/>
    <w:next w:val="1"/>
    <w:unhideWhenUsed/>
    <w:qFormat/>
    <w:uiPriority w:val="39"/>
    <w:rPr>
      <w:rFonts w:asciiTheme="minorHAnsi" w:hAnsiTheme="minorHAnsi" w:eastAsiaTheme="minorEastAsia" w:cstheme="minorBidi"/>
      <w:szCs w:val="22"/>
    </w:rPr>
  </w:style>
  <w:style w:type="paragraph" w:styleId="9">
    <w:name w:val="toc 2"/>
    <w:basedOn w:val="1"/>
    <w:next w:val="1"/>
    <w:unhideWhenUsed/>
    <w:qFormat/>
    <w:uiPriority w:val="39"/>
    <w:pPr>
      <w:ind w:left="420" w:leftChars="200"/>
    </w:pPr>
    <w:rPr>
      <w:rFonts w:asciiTheme="minorHAnsi" w:hAnsiTheme="minorHAnsi" w:eastAsiaTheme="minorEastAsia" w:cstheme="minorBidi"/>
      <w:szCs w:val="22"/>
    </w:rPr>
  </w:style>
  <w:style w:type="character" w:styleId="11">
    <w:name w:val="Strong"/>
    <w:basedOn w:val="10"/>
    <w:qFormat/>
    <w:uiPriority w:val="22"/>
    <w:rPr>
      <w:b/>
      <w:b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paragraph" w:customStyle="1" w:styleId="16">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17">
    <w:name w:val="批注框文本 字符"/>
    <w:basedOn w:val="10"/>
    <w:link w:val="5"/>
    <w:semiHidden/>
    <w:qFormat/>
    <w:uiPriority w:val="99"/>
    <w:rPr>
      <w:sz w:val="18"/>
      <w:szCs w:val="18"/>
    </w:rPr>
  </w:style>
  <w:style w:type="character" w:customStyle="1" w:styleId="18">
    <w:name w:val="标题 1 字符"/>
    <w:basedOn w:val="10"/>
    <w:link w:val="2"/>
    <w:qFormat/>
    <w:uiPriority w:val="9"/>
    <w:rPr>
      <w:b/>
      <w:bCs/>
      <w:kern w:val="44"/>
      <w:sz w:val="44"/>
      <w:szCs w:val="44"/>
    </w:rPr>
  </w:style>
  <w:style w:type="paragraph" w:customStyle="1" w:styleId="1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0">
    <w:name w:val="文档结构图 字符"/>
    <w:basedOn w:val="10"/>
    <w:link w:val="4"/>
    <w:semiHidden/>
    <w:qFormat/>
    <w:uiPriority w:val="99"/>
    <w:rPr>
      <w:rFonts w:ascii="宋体" w:eastAsia="宋体"/>
      <w:sz w:val="18"/>
      <w:szCs w:val="18"/>
    </w:rPr>
  </w:style>
  <w:style w:type="character" w:customStyle="1" w:styleId="21">
    <w:name w:val="Unresolved Mention"/>
    <w:basedOn w:val="10"/>
    <w:unhideWhenUsed/>
    <w:qFormat/>
    <w:uiPriority w:val="99"/>
    <w:rPr>
      <w:color w:val="605E5C"/>
      <w:shd w:val="clear" w:color="auto" w:fill="E1DFDD"/>
    </w:rPr>
  </w:style>
  <w:style w:type="character" w:customStyle="1" w:styleId="22">
    <w:name w:val="标题 2 字符"/>
    <w:basedOn w:val="10"/>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454</Words>
  <Characters>2593</Characters>
  <Lines>21</Lines>
  <Paragraphs>6</Paragraphs>
  <TotalTime>0</TotalTime>
  <ScaleCrop>false</ScaleCrop>
  <LinksUpToDate>false</LinksUpToDate>
  <CharactersWithSpaces>3041</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2019-11-15T13:17:00Z</dcterms:created>
  <dc:creator>hxjt</dc:creator>
  <cp:lastModifiedBy>mac</cp:lastModifiedBy>
  <cp:lastPrinted>2016-10-18T10:50:00Z</cp:lastPrinted>
  <dcterms:modified xsi:type="dcterms:W3CDTF">2022-07-16T14:14:08Z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CEE25221B604495A9046073076B3C30B</vt:lpwstr>
  </property>
</Properties>
</file>